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18"/>
        <w:gridCol w:w="1276"/>
        <w:gridCol w:w="1417"/>
        <w:gridCol w:w="1418"/>
        <w:gridCol w:w="708"/>
        <w:gridCol w:w="1985"/>
        <w:gridCol w:w="1417"/>
        <w:gridCol w:w="1276"/>
        <w:gridCol w:w="1418"/>
        <w:gridCol w:w="1544"/>
      </w:tblGrid>
      <w:tr w:rsidR="00725DD4" w:rsidRPr="00725DD4" w:rsidTr="00A72CDE">
        <w:trPr>
          <w:trHeight w:val="708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6BCF9F"/>
            <w:vAlign w:val="center"/>
            <w:hideMark/>
          </w:tcPr>
          <w:p w:rsidR="00725DD4" w:rsidRPr="00725DD4" w:rsidRDefault="00725DD4" w:rsidP="009D4808">
            <w:pPr>
              <w:rPr>
                <w:rFonts w:ascii="Calibri" w:eastAsia="Times New Roman" w:hAnsi="Calibri" w:cs="Arial"/>
                <w:b/>
                <w:bCs/>
                <w:sz w:val="22"/>
                <w:szCs w:val="40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8"/>
                <w:szCs w:val="40"/>
                <w:lang w:eastAsia="fr-CH"/>
              </w:rPr>
              <w:t xml:space="preserve">                                                          Barème évolutif  Accueil Familial de Jour AFJ Rhône-Sud / </w:t>
            </w:r>
            <w:r w:rsidR="009D4808">
              <w:rPr>
                <w:rFonts w:ascii="Calibri" w:eastAsia="Times New Roman" w:hAnsi="Calibri" w:cs="Arial"/>
                <w:b/>
                <w:bCs/>
                <w:sz w:val="28"/>
                <w:szCs w:val="40"/>
                <w:lang w:eastAsia="fr-CH"/>
              </w:rPr>
              <w:t xml:space="preserve">IPE </w:t>
            </w:r>
            <w:r w:rsidRPr="00725DD4">
              <w:rPr>
                <w:rFonts w:ascii="Calibri" w:eastAsia="Times New Roman" w:hAnsi="Calibri" w:cs="Arial"/>
                <w:b/>
                <w:bCs/>
                <w:sz w:val="28"/>
                <w:szCs w:val="40"/>
                <w:lang w:eastAsia="fr-CH"/>
              </w:rPr>
              <w:br/>
              <w:t xml:space="preserve">                                                                       </w:t>
            </w:r>
            <w:r w:rsidR="009D4808">
              <w:rPr>
                <w:rFonts w:ascii="Calibri" w:eastAsia="Times New Roman" w:hAnsi="Calibri" w:cs="Arial"/>
                <w:b/>
                <w:bCs/>
                <w:sz w:val="28"/>
                <w:szCs w:val="40"/>
                <w:lang w:eastAsia="fr-CH"/>
              </w:rPr>
              <w:t xml:space="preserve">      </w:t>
            </w:r>
            <w:r w:rsidRPr="00725DD4">
              <w:rPr>
                <w:rFonts w:ascii="Calibri" w:eastAsia="Times New Roman" w:hAnsi="Calibri" w:cs="Arial"/>
                <w:b/>
                <w:bCs/>
                <w:sz w:val="28"/>
                <w:szCs w:val="40"/>
                <w:lang w:eastAsia="fr-CH"/>
              </w:rPr>
              <w:t xml:space="preserve">    </w:t>
            </w:r>
            <w:r w:rsidR="009D4808">
              <w:rPr>
                <w:rFonts w:ascii="Calibri" w:eastAsia="Times New Roman" w:hAnsi="Calibri" w:cs="Arial"/>
                <w:b/>
                <w:bCs/>
                <w:sz w:val="28"/>
                <w:szCs w:val="40"/>
                <w:lang w:eastAsia="fr-CH"/>
              </w:rPr>
              <w:t>GARDERIE - AFJ</w:t>
            </w:r>
            <w:r w:rsidRPr="00725DD4">
              <w:rPr>
                <w:rFonts w:ascii="Calibri" w:eastAsia="Times New Roman" w:hAnsi="Calibri" w:cs="Arial"/>
                <w:b/>
                <w:bCs/>
                <w:sz w:val="28"/>
                <w:szCs w:val="40"/>
                <w:lang w:eastAsia="fr-CH"/>
              </w:rPr>
              <w:t xml:space="preserve">                   </w:t>
            </w:r>
            <w:r w:rsidRPr="00725DD4">
              <w:rPr>
                <w:rFonts w:ascii="Calibri" w:eastAsia="Times New Roman" w:hAnsi="Calibri" w:cs="Arial"/>
                <w:b/>
                <w:bCs/>
                <w:sz w:val="28"/>
                <w:szCs w:val="32"/>
                <w:lang w:eastAsia="fr-CH"/>
              </w:rPr>
              <w:t xml:space="preserve"> (adaptation au </w:t>
            </w:r>
            <w:r w:rsidR="009D4808">
              <w:rPr>
                <w:rFonts w:ascii="Calibri" w:eastAsia="Times New Roman" w:hAnsi="Calibri" w:cs="Arial"/>
                <w:b/>
                <w:bCs/>
                <w:sz w:val="28"/>
                <w:szCs w:val="32"/>
                <w:lang w:eastAsia="fr-CH"/>
              </w:rPr>
              <w:t>2019-2020</w:t>
            </w:r>
            <w:r w:rsidRPr="00725DD4">
              <w:rPr>
                <w:rFonts w:ascii="Calibri" w:eastAsia="Times New Roman" w:hAnsi="Calibri" w:cs="Arial"/>
                <w:b/>
                <w:bCs/>
                <w:sz w:val="28"/>
                <w:szCs w:val="32"/>
                <w:lang w:eastAsia="fr-CH"/>
              </w:rPr>
              <w:t xml:space="preserve">)              </w:t>
            </w:r>
          </w:p>
        </w:tc>
      </w:tr>
      <w:tr w:rsidR="00725DD4" w:rsidRPr="00725DD4" w:rsidTr="00A72CDE">
        <w:trPr>
          <w:trHeight w:val="14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b/>
                <w:bCs/>
                <w:sz w:val="22"/>
                <w:szCs w:val="40"/>
                <w:lang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b/>
                <w:bCs/>
                <w:sz w:val="22"/>
                <w:szCs w:val="40"/>
                <w:lang w:eastAsia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b/>
                <w:bCs/>
                <w:sz w:val="22"/>
                <w:szCs w:val="4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b/>
                <w:bCs/>
                <w:sz w:val="22"/>
                <w:szCs w:val="40"/>
                <w:lang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b/>
                <w:bCs/>
                <w:sz w:val="22"/>
                <w:szCs w:val="40"/>
                <w:lang w:eastAsia="fr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b/>
                <w:bCs/>
                <w:sz w:val="22"/>
                <w:szCs w:val="4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b/>
                <w:bCs/>
                <w:sz w:val="22"/>
                <w:szCs w:val="4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b/>
                <w:bCs/>
                <w:sz w:val="22"/>
                <w:szCs w:val="40"/>
                <w:lang w:eastAsia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b/>
                <w:bCs/>
                <w:sz w:val="22"/>
                <w:szCs w:val="40"/>
                <w:lang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b/>
                <w:bCs/>
                <w:sz w:val="22"/>
                <w:szCs w:val="40"/>
                <w:lang w:eastAsia="fr-CH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b/>
                <w:bCs/>
                <w:sz w:val="22"/>
                <w:szCs w:val="40"/>
                <w:lang w:eastAsia="fr-CH"/>
              </w:rPr>
            </w:pPr>
          </w:p>
        </w:tc>
      </w:tr>
      <w:tr w:rsidR="00725DD4" w:rsidRPr="00725DD4" w:rsidTr="00A72CDE">
        <w:trPr>
          <w:trHeight w:val="8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25DD4" w:rsidRPr="00725DD4" w:rsidRDefault="00725DD4" w:rsidP="00725DD4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 xml:space="preserve">Votre montant déterminant </w:t>
            </w: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br/>
              <w:t>(voir calcul)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 xml:space="preserve">coût total à l'heure hors subvention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jc w:val="center"/>
              <w:rPr>
                <w:rFonts w:ascii="Calibri" w:eastAsia="Times New Roman" w:hAnsi="Calibri" w:cs="Arial"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sz w:val="22"/>
                <w:szCs w:val="32"/>
                <w:lang w:eastAsia="fr-CH"/>
              </w:rPr>
              <w:t>votre subvention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25DD4" w:rsidRPr="00725DD4" w:rsidRDefault="00725DD4" w:rsidP="00725DD4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br/>
              <w:t>votre</w:t>
            </w: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br/>
              <w:t>Tarif/heure</w:t>
            </w: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br/>
              <w:t xml:space="preserve">          </w:t>
            </w:r>
            <w:r w:rsidR="009D4808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IPE</w:t>
            </w:r>
            <w:r w:rsidRPr="00725DD4">
              <w:rPr>
                <w:rFonts w:ascii="Calibri" w:eastAsia="Times New Roman" w:hAnsi="Calibri" w:cs="Arial"/>
                <w:i/>
                <w:iCs/>
                <w:sz w:val="22"/>
                <w:szCs w:val="32"/>
                <w:lang w:eastAsia="fr-CH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D4" w:rsidRPr="00725DD4" w:rsidRDefault="009D4808" w:rsidP="009D4808">
            <w:pPr>
              <w:jc w:val="center"/>
              <w:rPr>
                <w:rFonts w:ascii="Calibri" w:eastAsia="Times New Roman" w:hAnsi="Calibri" w:cs="Arial"/>
                <w:sz w:val="22"/>
                <w:szCs w:val="32"/>
                <w:lang w:eastAsia="fr-CH"/>
              </w:rPr>
            </w:pPr>
            <w:r>
              <w:rPr>
                <w:rFonts w:ascii="Calibri" w:eastAsia="Times New Roman" w:hAnsi="Calibri" w:cs="Arial"/>
                <w:sz w:val="22"/>
                <w:szCs w:val="32"/>
                <w:lang w:eastAsia="fr-CH"/>
              </w:rPr>
              <w:t xml:space="preserve">coût journée </w:t>
            </w:r>
            <w:r>
              <w:rPr>
                <w:rFonts w:ascii="Calibri" w:eastAsia="Times New Roman" w:hAnsi="Calibri" w:cs="Arial"/>
                <w:sz w:val="22"/>
                <w:szCs w:val="32"/>
                <w:lang w:eastAsia="fr-CH"/>
              </w:rPr>
              <w:br/>
              <w:t>= 10h  IPE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25DD4" w:rsidRPr="00725DD4" w:rsidRDefault="00725DD4" w:rsidP="00725DD4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 xml:space="preserve">Votre montant déterminant </w:t>
            </w: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br/>
              <w:t>(voir calcul)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 xml:space="preserve">coût total à l'heure hors subvention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D4" w:rsidRPr="00725DD4" w:rsidRDefault="00725DD4" w:rsidP="00725DD4">
            <w:pPr>
              <w:jc w:val="center"/>
              <w:rPr>
                <w:rFonts w:ascii="Calibri" w:eastAsia="Times New Roman" w:hAnsi="Calibri" w:cs="Arial"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sz w:val="22"/>
                <w:szCs w:val="32"/>
                <w:lang w:eastAsia="fr-CH"/>
              </w:rPr>
              <w:t>votre subvention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25DD4" w:rsidRPr="00725DD4" w:rsidRDefault="00725DD4" w:rsidP="00725DD4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br/>
              <w:t>votre</w:t>
            </w: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br/>
              <w:t>Tarif/heure</w:t>
            </w: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br/>
              <w:t xml:space="preserve">         </w:t>
            </w:r>
            <w:r w:rsidR="009D4808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IPE</w:t>
            </w: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 xml:space="preserve"> </w:t>
            </w:r>
            <w:r w:rsidRPr="00725DD4">
              <w:rPr>
                <w:rFonts w:ascii="Calibri" w:eastAsia="Times New Roman" w:hAnsi="Calibri" w:cs="Arial"/>
                <w:i/>
                <w:iCs/>
                <w:sz w:val="22"/>
                <w:szCs w:val="32"/>
                <w:lang w:eastAsia="fr-CH"/>
              </w:rPr>
              <w:t>1)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D4" w:rsidRPr="00725DD4" w:rsidRDefault="009D4808" w:rsidP="009D4808">
            <w:pPr>
              <w:jc w:val="center"/>
              <w:rPr>
                <w:rFonts w:ascii="Calibri" w:eastAsia="Times New Roman" w:hAnsi="Calibri" w:cs="Arial"/>
                <w:sz w:val="22"/>
                <w:szCs w:val="32"/>
                <w:lang w:eastAsia="fr-CH"/>
              </w:rPr>
            </w:pPr>
            <w:r>
              <w:rPr>
                <w:rFonts w:ascii="Calibri" w:eastAsia="Times New Roman" w:hAnsi="Calibri" w:cs="Arial"/>
                <w:sz w:val="22"/>
                <w:szCs w:val="32"/>
                <w:lang w:eastAsia="fr-CH"/>
              </w:rPr>
              <w:t xml:space="preserve">coût journée </w:t>
            </w:r>
            <w:r>
              <w:rPr>
                <w:rFonts w:ascii="Calibri" w:eastAsia="Times New Roman" w:hAnsi="Calibri" w:cs="Arial"/>
                <w:sz w:val="22"/>
                <w:szCs w:val="32"/>
                <w:lang w:eastAsia="fr-CH"/>
              </w:rPr>
              <w:br/>
              <w:t>= 10h  IPE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de 0 à 10'000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11.15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1.17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11.70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80'001 à 85'000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8.14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4.94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49.40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10'001 à 15'000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10.98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1.38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13.80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85'001 à 90'000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7.90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5.24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52.40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15'001 à 20'000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10.81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16.00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90'001 à 95'000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7.66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5.54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55.40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20'001 à 25'000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10.63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1.83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18.30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95'001 à 100'000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7.41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5.84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58.40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25'001 à 30'000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10.44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20.60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100'001 à 105'000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7.17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6.16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61.60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30'001 à 35'000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10.26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2.29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22.90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105'001 à 110'000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6.91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6.47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64.70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35'001 à 40'000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2.53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25.30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110'001 à 115'000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6.65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6.79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67.90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40'001 à 45'000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9.87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2.78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27.80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115'001 à 120'000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6.39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7.12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71.20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45'001 à 50'000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9.67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3.03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30.30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120'001 à 125'000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6.13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7.45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74.50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50'001 à 55'000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3.29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32.90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125'001 à 130'000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5.86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7.79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77.90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55'001 à 60'000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9.25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3.55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35.50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130'001 à 135'000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5.58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8.14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81.40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60'001 à 65'000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9.04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3.82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38.20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135'001 à 140'000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5.30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8.49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84.90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65'001 à 70'000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8.82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40.90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140'001 à 145'000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8.84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88.40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70'001 à 75'000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8.59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4.37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43.70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145'001 à 150'000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4.73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9.2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92.00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75'001 à 80'000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8.37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1.17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11.70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150'001 à 155'000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4.44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9.56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95.60</w:t>
            </w:r>
          </w:p>
        </w:tc>
      </w:tr>
      <w:tr w:rsidR="009D4808" w:rsidRPr="00725DD4" w:rsidTr="005917E6">
        <w:trPr>
          <w:trHeight w:val="3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08" w:rsidRPr="00725DD4" w:rsidRDefault="009D4808" w:rsidP="005A7DCD">
            <w:pPr>
              <w:rPr>
                <w:rFonts w:ascii="Calibri" w:eastAsia="Times New Roman" w:hAnsi="Calibri" w:cs="Arial"/>
                <w:sz w:val="22"/>
                <w:szCs w:val="20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D4808" w:rsidRPr="00725DD4" w:rsidRDefault="009D4808" w:rsidP="005A7D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</w:pPr>
            <w:r w:rsidRPr="00725DD4">
              <w:rPr>
                <w:rFonts w:ascii="Calibri" w:eastAsia="Times New Roman" w:hAnsi="Calibri" w:cs="Arial"/>
                <w:b/>
                <w:bCs/>
                <w:sz w:val="22"/>
                <w:szCs w:val="32"/>
                <w:lang w:eastAsia="fr-CH"/>
              </w:rPr>
              <w:t>155'001 à 160'000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5A7DCD">
              <w:rPr>
                <w:rFonts w:ascii="Calibri" w:hAnsi="Calibri" w:cs="Calibri"/>
                <w:b/>
                <w:bCs/>
                <w:sz w:val="22"/>
                <w:szCs w:val="32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5A7DCD" w:rsidRDefault="009D4808" w:rsidP="005A7DCD">
            <w:pPr>
              <w:jc w:val="center"/>
              <w:rPr>
                <w:rFonts w:ascii="Calibri" w:hAnsi="Calibri" w:cs="Calibri"/>
                <w:sz w:val="22"/>
                <w:szCs w:val="32"/>
              </w:rPr>
            </w:pPr>
            <w:r w:rsidRPr="005A7DCD">
              <w:rPr>
                <w:rFonts w:ascii="Calibri" w:hAnsi="Calibri" w:cs="Calibri"/>
                <w:sz w:val="22"/>
                <w:szCs w:val="32"/>
              </w:rPr>
              <w:t>4.14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  <w:b/>
                <w:bCs/>
              </w:rPr>
            </w:pPr>
            <w:r>
              <w:rPr>
                <w:rFonts w:ascii="Eurostile" w:hAnsi="Eurostile" w:cs="Arial"/>
                <w:b/>
                <w:bCs/>
              </w:rPr>
              <w:t>9.94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08" w:rsidRDefault="009D4808">
            <w:pPr>
              <w:jc w:val="center"/>
              <w:rPr>
                <w:rFonts w:ascii="Eurostile" w:hAnsi="Eurostile" w:cs="Arial"/>
              </w:rPr>
            </w:pPr>
            <w:r>
              <w:rPr>
                <w:rFonts w:ascii="Eurostile" w:hAnsi="Eurostile" w:cs="Arial"/>
              </w:rPr>
              <w:t>99.40</w:t>
            </w:r>
          </w:p>
        </w:tc>
      </w:tr>
      <w:tr w:rsidR="00725DD4" w:rsidRPr="00725DD4" w:rsidTr="00A72CDE">
        <w:trPr>
          <w:trHeight w:val="399"/>
        </w:trPr>
        <w:tc>
          <w:tcPr>
            <w:tcW w:w="7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  <w:r w:rsidRPr="00725DD4">
              <w:rPr>
                <w:rFonts w:ascii="Calibri" w:eastAsia="Times New Roman" w:hAnsi="Calibri" w:cs="Arial"/>
                <w:i/>
                <w:iCs/>
                <w:szCs w:val="28"/>
                <w:lang w:eastAsia="fr-CH"/>
              </w:rPr>
              <w:t>1)</w:t>
            </w:r>
            <w:r w:rsidRPr="00725DD4">
              <w:rPr>
                <w:rFonts w:ascii="Calibri" w:eastAsia="Times New Roman" w:hAnsi="Calibri" w:cs="Arial"/>
                <w:szCs w:val="28"/>
                <w:lang w:eastAsia="fr-CH"/>
              </w:rPr>
              <w:t xml:space="preserve"> Pour les enfants scolarisés en 1P et 2P,  le tarif AFJ est au minimum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szCs w:val="32"/>
                <w:lang w:eastAsia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szCs w:val="32"/>
                <w:lang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szCs w:val="20"/>
                <w:lang w:eastAsia="fr-CH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szCs w:val="20"/>
                <w:lang w:eastAsia="fr-CH"/>
              </w:rPr>
            </w:pPr>
          </w:p>
        </w:tc>
      </w:tr>
      <w:tr w:rsidR="00725DD4" w:rsidRPr="00725DD4" w:rsidTr="00A72CDE">
        <w:trPr>
          <w:trHeight w:val="399"/>
        </w:trPr>
        <w:tc>
          <w:tcPr>
            <w:tcW w:w="7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D4" w:rsidRPr="00725DD4" w:rsidRDefault="00725DD4" w:rsidP="005A7DCD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  <w:r w:rsidRPr="00725DD4">
              <w:rPr>
                <w:rFonts w:ascii="Calibri" w:eastAsia="Times New Roman" w:hAnsi="Calibri" w:cs="Arial"/>
                <w:szCs w:val="28"/>
                <w:lang w:eastAsia="fr-CH"/>
              </w:rPr>
              <w:t>de Fr. 2.50 / heure (prix du GIAP) et suit l'échelle progressive.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szCs w:val="32"/>
                <w:lang w:eastAsia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D4" w:rsidRPr="00725DD4" w:rsidRDefault="00725DD4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</w:tr>
      <w:tr w:rsidR="00EF6F9D" w:rsidRPr="00725DD4" w:rsidTr="00A72CDE">
        <w:trPr>
          <w:trHeight w:val="399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9D" w:rsidRPr="00EF6F9D" w:rsidRDefault="00EF6F9D" w:rsidP="00EF6F9D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Arial"/>
                <w:szCs w:val="28"/>
                <w:lang w:eastAsia="fr-CH"/>
              </w:rPr>
            </w:pPr>
            <w:r w:rsidRPr="00EF6F9D">
              <w:rPr>
                <w:rFonts w:ascii="Calibri" w:eastAsia="Times New Roman" w:hAnsi="Calibri" w:cs="Arial"/>
                <w:szCs w:val="28"/>
                <w:lang w:eastAsia="fr-CH"/>
              </w:rPr>
              <w:t>Dès la 1P, les repas sont facturés (accueils préscolaires: repas inclus dans le tarif)</w:t>
            </w:r>
            <w:r w:rsidR="00A72CDE">
              <w:rPr>
                <w:rFonts w:ascii="Calibri" w:eastAsia="Times New Roman" w:hAnsi="Calibri" w:cs="Arial"/>
                <w:szCs w:val="28"/>
                <w:lang w:eastAsia="fr-CH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32"/>
                <w:lang w:eastAsia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</w:tr>
      <w:tr w:rsidR="00EF6F9D" w:rsidRPr="00725DD4" w:rsidTr="00A72CDE">
        <w:trPr>
          <w:trHeight w:val="399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9D" w:rsidRPr="00EF6F9D" w:rsidRDefault="00EF6F9D" w:rsidP="00EF6F9D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Arial"/>
                <w:szCs w:val="28"/>
                <w:lang w:eastAsia="fr-CH"/>
              </w:rPr>
            </w:pPr>
            <w:r w:rsidRPr="00EF6F9D">
              <w:rPr>
                <w:rFonts w:ascii="Calibri" w:eastAsia="Times New Roman" w:hAnsi="Calibri" w:cs="Arial"/>
                <w:szCs w:val="28"/>
                <w:lang w:eastAsia="fr-CH"/>
              </w:rPr>
              <w:t>Frais dossier : Fr. 30.- annuel / enfant. Modifications horaires Fr. 15.-/ avenant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32"/>
                <w:lang w:eastAsia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</w:tr>
      <w:tr w:rsidR="00EF6F9D" w:rsidRPr="00725DD4" w:rsidTr="00A72CDE">
        <w:trPr>
          <w:trHeight w:val="399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9D" w:rsidRPr="00EF6F9D" w:rsidRDefault="00EF6F9D" w:rsidP="00EF6F9D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Arial"/>
                <w:b/>
                <w:bCs/>
                <w:szCs w:val="28"/>
                <w:lang w:eastAsia="fr-CH"/>
              </w:rPr>
            </w:pPr>
            <w:r w:rsidRPr="00EF6F9D">
              <w:rPr>
                <w:rFonts w:ascii="Calibri" w:eastAsia="Times New Roman" w:hAnsi="Calibri" w:cs="Arial"/>
                <w:szCs w:val="28"/>
                <w:lang w:eastAsia="fr-CH"/>
              </w:rPr>
              <w:t>Heures supplémentaires: majoration de 25%</w:t>
            </w:r>
          </w:p>
        </w:tc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</w:tr>
      <w:tr w:rsidR="00EF6F9D" w:rsidRPr="00725DD4" w:rsidTr="00A72CDE">
        <w:trPr>
          <w:trHeight w:val="399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F9D" w:rsidRPr="00EF6F9D" w:rsidRDefault="00EF6F9D" w:rsidP="00EF6F9D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Arial"/>
                <w:b/>
                <w:bCs/>
                <w:szCs w:val="28"/>
                <w:lang w:eastAsia="fr-CH"/>
              </w:rPr>
            </w:pPr>
            <w:r w:rsidRPr="00EF6F9D">
              <w:rPr>
                <w:rFonts w:ascii="Calibri" w:eastAsia="Times New Roman" w:hAnsi="Calibri" w:cs="Arial"/>
                <w:szCs w:val="28"/>
                <w:lang w:eastAsia="fr-CH"/>
              </w:rPr>
              <w:t>Réduction pour plusieurs enfants placés simultanément à l’AFJ (préscolaire)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32"/>
                <w:lang w:eastAsia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</w:tr>
      <w:tr w:rsidR="00EF6F9D" w:rsidRPr="00725DD4" w:rsidTr="00A72CDE">
        <w:trPr>
          <w:trHeight w:val="399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F9D" w:rsidRPr="00A72CDE" w:rsidRDefault="00EF6F9D" w:rsidP="00EF6F9D">
            <w:pPr>
              <w:pStyle w:val="Paragraphedeliste"/>
              <w:numPr>
                <w:ilvl w:val="0"/>
                <w:numId w:val="2"/>
              </w:numPr>
              <w:ind w:left="1064"/>
              <w:rPr>
                <w:rFonts w:ascii="Calibri" w:eastAsia="Times New Roman" w:hAnsi="Calibri" w:cs="Arial"/>
                <w:bCs/>
                <w:szCs w:val="28"/>
                <w:lang w:eastAsia="fr-CH"/>
              </w:rPr>
            </w:pPr>
            <w:r w:rsidRPr="00A72CDE">
              <w:rPr>
                <w:rFonts w:ascii="Calibri" w:eastAsia="Times New Roman" w:hAnsi="Calibri" w:cs="Arial"/>
                <w:bCs/>
                <w:szCs w:val="28"/>
                <w:lang w:eastAsia="fr-CH"/>
              </w:rPr>
              <w:t>25% sur le taux d’</w:t>
            </w:r>
            <w:r w:rsidR="00885E68" w:rsidRPr="00A72CDE">
              <w:rPr>
                <w:rFonts w:ascii="Calibri" w:eastAsia="Times New Roman" w:hAnsi="Calibri" w:cs="Arial"/>
                <w:bCs/>
                <w:szCs w:val="28"/>
                <w:lang w:eastAsia="fr-CH"/>
              </w:rPr>
              <w:t>accueil</w:t>
            </w:r>
            <w:bookmarkStart w:id="0" w:name="_GoBack"/>
            <w:bookmarkEnd w:id="0"/>
            <w:r w:rsidRPr="00A72CDE">
              <w:rPr>
                <w:rFonts w:ascii="Calibri" w:eastAsia="Times New Roman" w:hAnsi="Calibri" w:cs="Arial"/>
                <w:bCs/>
                <w:szCs w:val="28"/>
                <w:lang w:eastAsia="fr-CH"/>
              </w:rPr>
              <w:t xml:space="preserve"> le moins élevé pour le 2eme enfant.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32"/>
                <w:lang w:eastAsia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F9D" w:rsidRPr="00725DD4" w:rsidRDefault="00EF6F9D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</w:tr>
      <w:tr w:rsidR="00A72CDE" w:rsidRPr="00725DD4" w:rsidTr="00A72CDE">
        <w:trPr>
          <w:trHeight w:val="399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CDE" w:rsidRPr="00A72CDE" w:rsidRDefault="00A72CDE" w:rsidP="00EF6F9D">
            <w:pPr>
              <w:pStyle w:val="Paragraphedeliste"/>
              <w:numPr>
                <w:ilvl w:val="0"/>
                <w:numId w:val="2"/>
              </w:numPr>
              <w:ind w:left="1064"/>
              <w:rPr>
                <w:rFonts w:ascii="Calibri" w:eastAsia="Times New Roman" w:hAnsi="Calibri" w:cs="Arial"/>
                <w:bCs/>
                <w:szCs w:val="28"/>
                <w:lang w:eastAsia="fr-CH"/>
              </w:rPr>
            </w:pPr>
            <w:r w:rsidRPr="00A72CDE">
              <w:rPr>
                <w:rFonts w:ascii="Calibri" w:eastAsia="Times New Roman" w:hAnsi="Calibri" w:cs="Arial"/>
                <w:bCs/>
                <w:szCs w:val="28"/>
                <w:lang w:eastAsia="fr-CH"/>
              </w:rPr>
              <w:t>50% à partir du 3eme enfant.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CDE" w:rsidRPr="00725DD4" w:rsidRDefault="00A72CDE" w:rsidP="00725DD4">
            <w:pPr>
              <w:rPr>
                <w:rFonts w:ascii="Calibri" w:eastAsia="Times New Roman" w:hAnsi="Calibri" w:cs="Arial"/>
                <w:szCs w:val="20"/>
                <w:lang w:eastAsia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CDE" w:rsidRPr="00725DD4" w:rsidRDefault="00A72CDE" w:rsidP="00725DD4">
            <w:pPr>
              <w:rPr>
                <w:rFonts w:ascii="Calibri" w:eastAsia="Times New Roman" w:hAnsi="Calibri" w:cs="Arial"/>
                <w:szCs w:val="32"/>
                <w:lang w:eastAsia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CDE" w:rsidRPr="00725DD4" w:rsidRDefault="00A72CDE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CDE" w:rsidRPr="00725DD4" w:rsidRDefault="00A72CDE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CDE" w:rsidRPr="00725DD4" w:rsidRDefault="00A72CDE" w:rsidP="00725DD4">
            <w:pPr>
              <w:rPr>
                <w:rFonts w:ascii="Calibri" w:eastAsia="Times New Roman" w:hAnsi="Calibri" w:cs="Arial"/>
                <w:szCs w:val="28"/>
                <w:lang w:eastAsia="fr-CH"/>
              </w:rPr>
            </w:pPr>
          </w:p>
        </w:tc>
      </w:tr>
    </w:tbl>
    <w:p w:rsidR="00D12BD1" w:rsidRDefault="00D12BD1"/>
    <w:sectPr w:rsidR="00D12BD1" w:rsidSect="00A72CDE">
      <w:pgSz w:w="16838" w:h="11906" w:orient="landscape"/>
      <w:pgMar w:top="227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A5A"/>
    <w:multiLevelType w:val="hybridMultilevel"/>
    <w:tmpl w:val="CDCEFD8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810C4"/>
    <w:multiLevelType w:val="hybridMultilevel"/>
    <w:tmpl w:val="7A9E87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D4"/>
    <w:rsid w:val="005A7DCD"/>
    <w:rsid w:val="006E1FCA"/>
    <w:rsid w:val="00725DD4"/>
    <w:rsid w:val="007A4EC4"/>
    <w:rsid w:val="00885E68"/>
    <w:rsid w:val="009D4808"/>
    <w:rsid w:val="00A72CDE"/>
    <w:rsid w:val="00BD7001"/>
    <w:rsid w:val="00CB05D6"/>
    <w:rsid w:val="00D12BD1"/>
    <w:rsid w:val="00D2386B"/>
    <w:rsid w:val="00E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6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238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38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38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38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38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386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386B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386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386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2386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D2386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2386B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2386B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2386B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2386B"/>
    <w:rPr>
      <w:b/>
      <w:bCs/>
    </w:rPr>
  </w:style>
  <w:style w:type="character" w:customStyle="1" w:styleId="Titre7Car">
    <w:name w:val="Titre 7 Car"/>
    <w:link w:val="Titre7"/>
    <w:uiPriority w:val="9"/>
    <w:semiHidden/>
    <w:rsid w:val="00D2386B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2386B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2386B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D238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D2386B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386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D2386B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D2386B"/>
    <w:rPr>
      <w:b/>
      <w:bCs/>
    </w:rPr>
  </w:style>
  <w:style w:type="character" w:styleId="Accentuation">
    <w:name w:val="Emphasis"/>
    <w:uiPriority w:val="20"/>
    <w:qFormat/>
    <w:rsid w:val="00D2386B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D2386B"/>
    <w:rPr>
      <w:szCs w:val="32"/>
    </w:rPr>
  </w:style>
  <w:style w:type="paragraph" w:styleId="Paragraphedeliste">
    <w:name w:val="List Paragraph"/>
    <w:basedOn w:val="Normal"/>
    <w:uiPriority w:val="34"/>
    <w:qFormat/>
    <w:rsid w:val="00D2386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2386B"/>
    <w:rPr>
      <w:i/>
    </w:rPr>
  </w:style>
  <w:style w:type="character" w:customStyle="1" w:styleId="CitationCar">
    <w:name w:val="Citation Car"/>
    <w:link w:val="Citation"/>
    <w:uiPriority w:val="29"/>
    <w:rsid w:val="00D2386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2386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D2386B"/>
    <w:rPr>
      <w:b/>
      <w:i/>
      <w:sz w:val="24"/>
    </w:rPr>
  </w:style>
  <w:style w:type="character" w:styleId="Emphaseple">
    <w:name w:val="Subtle Emphasis"/>
    <w:uiPriority w:val="19"/>
    <w:qFormat/>
    <w:rsid w:val="00D2386B"/>
    <w:rPr>
      <w:i/>
      <w:color w:val="5A5A5A"/>
    </w:rPr>
  </w:style>
  <w:style w:type="character" w:styleId="Emphaseintense">
    <w:name w:val="Intense Emphasis"/>
    <w:uiPriority w:val="21"/>
    <w:qFormat/>
    <w:rsid w:val="00D2386B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D2386B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D2386B"/>
    <w:rPr>
      <w:b/>
      <w:sz w:val="24"/>
      <w:u w:val="single"/>
    </w:rPr>
  </w:style>
  <w:style w:type="character" w:styleId="Titredulivre">
    <w:name w:val="Book Title"/>
    <w:uiPriority w:val="33"/>
    <w:qFormat/>
    <w:rsid w:val="00D2386B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2386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5D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6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238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38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38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38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38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386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386B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386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386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2386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D2386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2386B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2386B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2386B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2386B"/>
    <w:rPr>
      <w:b/>
      <w:bCs/>
    </w:rPr>
  </w:style>
  <w:style w:type="character" w:customStyle="1" w:styleId="Titre7Car">
    <w:name w:val="Titre 7 Car"/>
    <w:link w:val="Titre7"/>
    <w:uiPriority w:val="9"/>
    <w:semiHidden/>
    <w:rsid w:val="00D2386B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2386B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2386B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D238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D2386B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386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D2386B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D2386B"/>
    <w:rPr>
      <w:b/>
      <w:bCs/>
    </w:rPr>
  </w:style>
  <w:style w:type="character" w:styleId="Accentuation">
    <w:name w:val="Emphasis"/>
    <w:uiPriority w:val="20"/>
    <w:qFormat/>
    <w:rsid w:val="00D2386B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D2386B"/>
    <w:rPr>
      <w:szCs w:val="32"/>
    </w:rPr>
  </w:style>
  <w:style w:type="paragraph" w:styleId="Paragraphedeliste">
    <w:name w:val="List Paragraph"/>
    <w:basedOn w:val="Normal"/>
    <w:uiPriority w:val="34"/>
    <w:qFormat/>
    <w:rsid w:val="00D2386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2386B"/>
    <w:rPr>
      <w:i/>
    </w:rPr>
  </w:style>
  <w:style w:type="character" w:customStyle="1" w:styleId="CitationCar">
    <w:name w:val="Citation Car"/>
    <w:link w:val="Citation"/>
    <w:uiPriority w:val="29"/>
    <w:rsid w:val="00D2386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2386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D2386B"/>
    <w:rPr>
      <w:b/>
      <w:i/>
      <w:sz w:val="24"/>
    </w:rPr>
  </w:style>
  <w:style w:type="character" w:styleId="Emphaseple">
    <w:name w:val="Subtle Emphasis"/>
    <w:uiPriority w:val="19"/>
    <w:qFormat/>
    <w:rsid w:val="00D2386B"/>
    <w:rPr>
      <w:i/>
      <w:color w:val="5A5A5A"/>
    </w:rPr>
  </w:style>
  <w:style w:type="character" w:styleId="Emphaseintense">
    <w:name w:val="Intense Emphasis"/>
    <w:uiPriority w:val="21"/>
    <w:qFormat/>
    <w:rsid w:val="00D2386B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D2386B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D2386B"/>
    <w:rPr>
      <w:b/>
      <w:sz w:val="24"/>
      <w:u w:val="single"/>
    </w:rPr>
  </w:style>
  <w:style w:type="character" w:styleId="Titredulivre">
    <w:name w:val="Book Title"/>
    <w:uiPriority w:val="33"/>
    <w:qFormat/>
    <w:rsid w:val="00D2386B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2386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5D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CANNATA Gaetana</dc:creator>
  <cp:lastModifiedBy>DEMAUREX Sophie</cp:lastModifiedBy>
  <cp:revision>4</cp:revision>
  <cp:lastPrinted>2017-08-22T15:45:00Z</cp:lastPrinted>
  <dcterms:created xsi:type="dcterms:W3CDTF">2019-07-09T12:36:00Z</dcterms:created>
  <dcterms:modified xsi:type="dcterms:W3CDTF">2019-09-03T15:17:00Z</dcterms:modified>
</cp:coreProperties>
</file>